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80" w:rsidRPr="00DA4280" w:rsidRDefault="00DA4280" w:rsidP="00DA4280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sz w:val="28"/>
          <w:szCs w:val="28"/>
          <w:u w:val="single"/>
        </w:rPr>
      </w:pPr>
      <w:r w:rsidRPr="00DA4280">
        <w:rPr>
          <w:rFonts w:cs="TimesNewRoman"/>
          <w:b/>
          <w:sz w:val="28"/>
          <w:szCs w:val="28"/>
          <w:u w:val="single"/>
        </w:rPr>
        <w:t>CODE OF CONDUCT COACHES</w:t>
      </w:r>
    </w:p>
    <w:p w:rsidR="00F64A87" w:rsidRPr="00DA4280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0"/>
          <w:szCs w:val="20"/>
          <w:u w:val="single"/>
        </w:rPr>
      </w:pPr>
      <w:r w:rsidRPr="00DA4280">
        <w:rPr>
          <w:rFonts w:cs="TimesNewRoman"/>
          <w:b/>
          <w:sz w:val="20"/>
          <w:szCs w:val="20"/>
          <w:u w:val="single"/>
        </w:rPr>
        <w:t>GENERAL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Coaches qualified through England Squash, who are involved in coaching in association with England Squash or are</w:t>
      </w:r>
      <w:r w:rsidR="00B31445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employed directly or indirectly by England Squash or its constituent counties for the purpose of coaching activities,</w:t>
      </w:r>
      <w:r w:rsidR="00B31445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shall adhere at all times to standards of personal and professional behaviour which reflect credit on themselves, their</w:t>
      </w:r>
      <w:r w:rsidR="00B31445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employers and the National Governing Body.</w:t>
      </w:r>
    </w:p>
    <w:p w:rsidR="00F64A87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It is impossible to specify precisely all those activities that could be deemed to be prejudicial to such standards. The</w:t>
      </w:r>
      <w:r w:rsidR="00B31445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following paragraphs provide an indication of the types of incident that are likely to be considered as breaches of th</w:t>
      </w:r>
      <w:r w:rsidR="00B31445">
        <w:rPr>
          <w:rFonts w:cs="TimesNewRoman"/>
          <w:sz w:val="20"/>
          <w:szCs w:val="20"/>
        </w:rPr>
        <w:t xml:space="preserve">e </w:t>
      </w:r>
      <w:r w:rsidRPr="00B31445">
        <w:rPr>
          <w:rFonts w:cs="TimesNewRoman"/>
          <w:sz w:val="20"/>
          <w:szCs w:val="20"/>
        </w:rPr>
        <w:t>Code of Conduct.</w:t>
      </w:r>
    </w:p>
    <w:p w:rsidR="00B31445" w:rsidRPr="00B31445" w:rsidRDefault="00B31445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F64A87" w:rsidRPr="00DA4280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0"/>
          <w:szCs w:val="20"/>
          <w:u w:val="single"/>
        </w:rPr>
      </w:pPr>
      <w:r w:rsidRPr="00DA4280">
        <w:rPr>
          <w:rFonts w:cs="TimesNewRoman"/>
          <w:b/>
          <w:sz w:val="20"/>
          <w:szCs w:val="20"/>
          <w:u w:val="single"/>
        </w:rPr>
        <w:t>PUBLIC CRITICISM OF COLLEAGUES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Coaches shall refrain from public criticism of fellow coaches in the Association. Public in this context means criticism</w:t>
      </w:r>
      <w:r w:rsidR="00B31445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expressed in any branch of the media or in a lecture or seminar. Any such criticism of a fellow member will be</w:t>
      </w:r>
      <w:r w:rsidR="00B31445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regarded as a prima facie breach of this code and may be subject to disciplinary action.</w:t>
      </w:r>
    </w:p>
    <w:p w:rsidR="00F64A87" w:rsidRPr="00DA4280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0"/>
          <w:szCs w:val="20"/>
          <w:u w:val="single"/>
        </w:rPr>
      </w:pPr>
      <w:r w:rsidRPr="00DA4280">
        <w:rPr>
          <w:rFonts w:cs="TimesNewRoman"/>
          <w:b/>
          <w:sz w:val="20"/>
          <w:szCs w:val="20"/>
          <w:u w:val="single"/>
        </w:rPr>
        <w:t>COMPETITION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A coach is responsible to both players and fellow coaches and should not under any circumstances solicit away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proofErr w:type="gramStart"/>
      <w:r w:rsidRPr="00B31445">
        <w:rPr>
          <w:rFonts w:cs="TimesNewRoman"/>
          <w:sz w:val="20"/>
          <w:szCs w:val="20"/>
        </w:rPr>
        <w:t>business</w:t>
      </w:r>
      <w:proofErr w:type="gramEnd"/>
      <w:r w:rsidRPr="00B31445">
        <w:rPr>
          <w:rFonts w:cs="TimesNewRoman"/>
          <w:sz w:val="20"/>
          <w:szCs w:val="20"/>
        </w:rPr>
        <w:t xml:space="preserve"> from any other coach or club.</w:t>
      </w:r>
    </w:p>
    <w:p w:rsidR="00F64A87" w:rsidRPr="00DA4280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0"/>
          <w:szCs w:val="20"/>
          <w:u w:val="single"/>
        </w:rPr>
      </w:pPr>
      <w:r w:rsidRPr="00DA4280">
        <w:rPr>
          <w:rFonts w:cs="TimesNewRoman"/>
          <w:b/>
          <w:sz w:val="20"/>
          <w:szCs w:val="20"/>
          <w:u w:val="single"/>
        </w:rPr>
        <w:t>ADVERTISING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A coach should ensure that any advertising should be accurate and professionally restrained. Permission to display</w:t>
      </w:r>
      <w:r w:rsidR="00B31445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advertising should be sought from any other coaches at the same club.</w:t>
      </w:r>
    </w:p>
    <w:p w:rsidR="00F64A87" w:rsidRPr="00DA4280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0"/>
          <w:szCs w:val="20"/>
          <w:u w:val="single"/>
        </w:rPr>
      </w:pPr>
      <w:r w:rsidRPr="00DA4280">
        <w:rPr>
          <w:rFonts w:cs="TimesNewRoman"/>
          <w:b/>
          <w:sz w:val="20"/>
          <w:szCs w:val="20"/>
          <w:u w:val="single"/>
        </w:rPr>
        <w:t>CO-OPERATION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A coach should communicate and co-operate with medical and ancillary practitioners in the diagnosis, treatment and</w:t>
      </w:r>
      <w:r w:rsidR="00B31445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management of their player’s medical and psychological problems.</w:t>
      </w:r>
    </w:p>
    <w:p w:rsidR="00F64A87" w:rsidRPr="00DA4280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0"/>
          <w:szCs w:val="20"/>
          <w:u w:val="single"/>
        </w:rPr>
      </w:pPr>
      <w:r w:rsidRPr="00DA4280">
        <w:rPr>
          <w:rFonts w:cs="TimesNewRoman"/>
          <w:b/>
          <w:sz w:val="20"/>
          <w:szCs w:val="20"/>
          <w:u w:val="single"/>
        </w:rPr>
        <w:t>CONFIDENTIALITY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Coaches must not divulge confidential information relating to a performer unless express approval by the performer</w:t>
      </w:r>
      <w:r w:rsidR="00B31445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has been gained. In the storage and disposal of personal records, coaches should be aware of the requirements of the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Data Protection Act. An individual performer must be allowed reasonable access to their personal data records held by</w:t>
      </w:r>
      <w:r w:rsidR="00B31445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a coach.</w:t>
      </w:r>
    </w:p>
    <w:p w:rsidR="00F64A87" w:rsidRPr="00DA4280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0"/>
          <w:szCs w:val="20"/>
          <w:u w:val="single"/>
        </w:rPr>
      </w:pPr>
      <w:r w:rsidRPr="00DA4280">
        <w:rPr>
          <w:rFonts w:cs="TimesNewRoman"/>
          <w:b/>
          <w:sz w:val="20"/>
          <w:szCs w:val="20"/>
          <w:u w:val="single"/>
        </w:rPr>
        <w:t>ABUSE OF PRIVILEGE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A coach must not attempt to exert undue influence over a player in order to obtain personal benefit or reward.</w:t>
      </w:r>
    </w:p>
    <w:p w:rsidR="00F64A87" w:rsidRPr="00DA4280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0"/>
          <w:szCs w:val="20"/>
          <w:u w:val="single"/>
        </w:rPr>
      </w:pPr>
      <w:r w:rsidRPr="00DA4280">
        <w:rPr>
          <w:rFonts w:cs="TimesNewRoman"/>
          <w:b/>
          <w:sz w:val="20"/>
          <w:szCs w:val="20"/>
          <w:u w:val="single"/>
        </w:rPr>
        <w:t>MISREPRESENTATION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Coaches must ensure they do not in any way misrepresent their qualifications, affiliations or personal competence to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any client or in any publication, broadcast, lecture or seminar. Misrepresentation will be regarded as a serious breach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of the code.</w:t>
      </w:r>
    </w:p>
    <w:p w:rsidR="00F64A87" w:rsidRPr="00DA4280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0"/>
          <w:szCs w:val="20"/>
          <w:u w:val="single"/>
        </w:rPr>
      </w:pPr>
      <w:r w:rsidRPr="00DA4280">
        <w:rPr>
          <w:rFonts w:cs="TimesNewRoman"/>
          <w:b/>
          <w:sz w:val="20"/>
          <w:szCs w:val="20"/>
          <w:u w:val="single"/>
        </w:rPr>
        <w:t>CRIMINAL CONVICTIONS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Members of England Squash must report any alleged criminal offence to the NGB at the earliest convenience. Any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convictions of a squash coach by a court of law are capable of reflecting adversely on England Squash and its members.</w:t>
      </w:r>
    </w:p>
    <w:p w:rsidR="00731C5C" w:rsidRPr="00B31445" w:rsidRDefault="00F64A87" w:rsidP="00DA4280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Cases of a minor personal nature are unlikely to be regarded as breaches of the code but all reported cases will be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considered.</w:t>
      </w:r>
    </w:p>
    <w:p w:rsidR="00F64A87" w:rsidRPr="00DA4280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0"/>
          <w:szCs w:val="20"/>
          <w:u w:val="single"/>
        </w:rPr>
      </w:pPr>
      <w:r w:rsidRPr="00DA4280">
        <w:rPr>
          <w:rFonts w:cs="TimesNewRoman"/>
          <w:b/>
          <w:sz w:val="20"/>
          <w:szCs w:val="20"/>
          <w:u w:val="single"/>
        </w:rPr>
        <w:t>SAFETY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Coaches have a responsibility to ensure the safety of players.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All reasonable steps should be taken to establish a safe working environment and practices. The activity being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proofErr w:type="gramStart"/>
      <w:r w:rsidRPr="00B31445">
        <w:rPr>
          <w:rFonts w:cs="TimesNewRoman"/>
          <w:sz w:val="20"/>
          <w:szCs w:val="20"/>
        </w:rPr>
        <w:t>undertaken</w:t>
      </w:r>
      <w:proofErr w:type="gramEnd"/>
      <w:r w:rsidRPr="00B31445">
        <w:rPr>
          <w:rFonts w:cs="TimesNewRoman"/>
          <w:sz w:val="20"/>
          <w:szCs w:val="20"/>
        </w:rPr>
        <w:t xml:space="preserve"> should be suitable for the age, experience and ability of the players. Coaches should be adequately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proofErr w:type="gramStart"/>
      <w:r w:rsidRPr="00B31445">
        <w:rPr>
          <w:rFonts w:cs="TimesNewRoman"/>
          <w:sz w:val="20"/>
          <w:szCs w:val="20"/>
        </w:rPr>
        <w:t>protected</w:t>
      </w:r>
      <w:proofErr w:type="gramEnd"/>
      <w:r w:rsidRPr="00B31445">
        <w:rPr>
          <w:rFonts w:cs="TimesNewRoman"/>
          <w:sz w:val="20"/>
          <w:szCs w:val="20"/>
        </w:rPr>
        <w:t xml:space="preserve"> with Third Party Insurance, which covers them if a player is injured while in their charge.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If they have other coaches who work under their direction or take work for them in their absence, they should be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protected with adequate Employers Liability Insurance.</w:t>
      </w:r>
    </w:p>
    <w:p w:rsidR="00F64A87" w:rsidRPr="00DA4280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0"/>
          <w:szCs w:val="20"/>
          <w:u w:val="single"/>
        </w:rPr>
      </w:pPr>
      <w:r w:rsidRPr="00DA4280">
        <w:rPr>
          <w:rFonts w:cs="TimesNewRoman"/>
          <w:b/>
          <w:sz w:val="20"/>
          <w:szCs w:val="20"/>
          <w:u w:val="single"/>
        </w:rPr>
        <w:t>COMPETENCE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Coaches shall practise only in those fields of the sport where they have been trained and are recognised by the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proofErr w:type="gramStart"/>
      <w:r w:rsidRPr="00B31445">
        <w:rPr>
          <w:rFonts w:cs="TimesNewRoman"/>
          <w:sz w:val="20"/>
          <w:szCs w:val="20"/>
        </w:rPr>
        <w:t>Governing Body.</w:t>
      </w:r>
      <w:proofErr w:type="gramEnd"/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Coaches should regularly seek way of increasing their professional knowledge.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Coaches have a responsibility to themselves and their players to maintain their effectiveness.</w:t>
      </w:r>
    </w:p>
    <w:p w:rsidR="00F64A87" w:rsidRPr="00DA4280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0"/>
          <w:szCs w:val="20"/>
          <w:u w:val="single"/>
        </w:rPr>
      </w:pPr>
      <w:r w:rsidRPr="00DA4280">
        <w:rPr>
          <w:rFonts w:cs="TimesNewRoman"/>
          <w:b/>
          <w:sz w:val="20"/>
          <w:szCs w:val="20"/>
          <w:u w:val="single"/>
        </w:rPr>
        <w:t>PERSONAL MISCONDUCT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lastRenderedPageBreak/>
        <w:t>Personal misconduct by squash coaches may give rise to disciplinary action by England Squash is such conduct is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deemed to be misconduct or gross misconduct, even if such misconduct does not give rise to disciplinary proceedings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directly by an employer other than England Squash, or lead to a conviction in a court of law.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The following examples are not exhaustive or exclusive: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* Misconduct bad time keeping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unreasonable or unexplained absence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lack of application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damage to property or equipment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*Gross Misconduct theft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falsification of reports or accounts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breach of confidentiality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violence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indecency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any form of child abuse</w:t>
      </w:r>
    </w:p>
    <w:p w:rsidR="00F64A87" w:rsidRPr="00DA4280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0"/>
          <w:szCs w:val="20"/>
          <w:u w:val="single"/>
        </w:rPr>
      </w:pPr>
      <w:r w:rsidRPr="00DA4280">
        <w:rPr>
          <w:rFonts w:cs="TimesNewRoman"/>
          <w:b/>
          <w:sz w:val="20"/>
          <w:szCs w:val="20"/>
          <w:u w:val="single"/>
        </w:rPr>
        <w:t>DISCIPLINARY PROCEDURE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The willing and active co-operative of all squash coaches in accepting certain standards is essential if the status of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coaches engaged in squash activities is to be raised in England. The procedures detailed below will be used in the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handling of all disciplinary matters concerning squash coaches acting under the umbrella of England Squash.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The exact nature of the offence will determine the appropriate course of action in any particular situation. All coaches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will be treated impartially and no acts of favouritism or discrimination will be permitted.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Symbol"/>
          <w:sz w:val="20"/>
          <w:szCs w:val="20"/>
        </w:rPr>
        <w:t xml:space="preserve">• </w:t>
      </w:r>
      <w:r w:rsidRPr="00B31445">
        <w:rPr>
          <w:rFonts w:cs="TimesNewRoman"/>
          <w:sz w:val="20"/>
          <w:szCs w:val="20"/>
        </w:rPr>
        <w:t>A squash coach will render himself/herself liable to disciplinary action if the Code of Ethics and Conduct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for coaches is continually breached.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Symbol"/>
          <w:sz w:val="20"/>
          <w:szCs w:val="20"/>
        </w:rPr>
        <w:t xml:space="preserve">• </w:t>
      </w:r>
      <w:r w:rsidRPr="00B31445">
        <w:rPr>
          <w:rFonts w:cs="TimesNewRoman"/>
          <w:sz w:val="20"/>
          <w:szCs w:val="20"/>
        </w:rPr>
        <w:t>The coach will be informed of the nature of the breach as laid against him/her as soon as possible and will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have the opportunity and the right to state their case before any decision regarding the appropriate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disciplinary action is taken.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Symbol"/>
          <w:sz w:val="20"/>
          <w:szCs w:val="20"/>
        </w:rPr>
        <w:t xml:space="preserve">• </w:t>
      </w:r>
      <w:r w:rsidRPr="00B31445">
        <w:rPr>
          <w:rFonts w:cs="TimesNewRoman"/>
          <w:sz w:val="20"/>
          <w:szCs w:val="20"/>
        </w:rPr>
        <w:t>When the facts have been established and responsibility is clear, disciplinary action can comprise of one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proofErr w:type="gramStart"/>
      <w:r w:rsidRPr="00B31445">
        <w:rPr>
          <w:rFonts w:cs="TimesNewRoman"/>
          <w:sz w:val="20"/>
          <w:szCs w:val="20"/>
        </w:rPr>
        <w:t>of</w:t>
      </w:r>
      <w:proofErr w:type="gramEnd"/>
      <w:r w:rsidRPr="00B31445">
        <w:rPr>
          <w:rFonts w:cs="TimesNewRoman"/>
          <w:sz w:val="20"/>
          <w:szCs w:val="20"/>
        </w:rPr>
        <w:t xml:space="preserve"> the following: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a) verbal warning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b) written warning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c) termination of coach status with England Squash</w:t>
      </w:r>
    </w:p>
    <w:p w:rsidR="00DA4280" w:rsidRDefault="00DA4280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F64A87" w:rsidRPr="00DA4280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0"/>
          <w:szCs w:val="20"/>
          <w:u w:val="single"/>
        </w:rPr>
      </w:pPr>
      <w:r w:rsidRPr="00DA4280">
        <w:rPr>
          <w:rFonts w:cs="TimesNewRoman"/>
          <w:b/>
          <w:sz w:val="20"/>
          <w:szCs w:val="20"/>
          <w:u w:val="single"/>
        </w:rPr>
        <w:t>ADJUDICATION</w:t>
      </w:r>
    </w:p>
    <w:p w:rsidR="00F64A87" w:rsidRPr="00B31445" w:rsidRDefault="00F64A87" w:rsidP="00F64A87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Any breach or suspected breach of this code will be considered by the NCC, who will if necessary report the matter to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the Executive Committee.</w:t>
      </w:r>
    </w:p>
    <w:p w:rsidR="00F64A87" w:rsidRPr="00DA4280" w:rsidRDefault="00F64A87" w:rsidP="00DA4280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31445">
        <w:rPr>
          <w:rFonts w:cs="TimesNewRoman"/>
          <w:sz w:val="20"/>
          <w:szCs w:val="20"/>
        </w:rPr>
        <w:t>Any coach making a complaint must first notify the coach or club in writing of the nature of the complaint. A copy of</w:t>
      </w:r>
      <w:r w:rsidR="00DA4280">
        <w:rPr>
          <w:rFonts w:cs="TimesNewRoman"/>
          <w:sz w:val="20"/>
          <w:szCs w:val="20"/>
        </w:rPr>
        <w:t xml:space="preserve"> </w:t>
      </w:r>
      <w:r w:rsidRPr="00B31445">
        <w:rPr>
          <w:rFonts w:cs="TimesNewRoman"/>
          <w:sz w:val="20"/>
          <w:szCs w:val="20"/>
        </w:rPr>
        <w:t>this letter and any reply received must be sent to the NCC when making</w:t>
      </w:r>
      <w:r>
        <w:rPr>
          <w:rFonts w:ascii="TimesNewRoman" w:hAnsi="TimesNewRoman" w:cs="TimesNewRoman"/>
          <w:sz w:val="21"/>
          <w:szCs w:val="21"/>
        </w:rPr>
        <w:t xml:space="preserve"> the complaint.</w:t>
      </w:r>
    </w:p>
    <w:sectPr w:rsidR="00F64A87" w:rsidRPr="00DA4280" w:rsidSect="00731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4A87"/>
    <w:rsid w:val="00731C5C"/>
    <w:rsid w:val="00B31445"/>
    <w:rsid w:val="00DA4280"/>
    <w:rsid w:val="00DB2ACA"/>
    <w:rsid w:val="00F6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2014-12-22T15:14:00Z</dcterms:created>
  <dcterms:modified xsi:type="dcterms:W3CDTF">2014-12-22T16:19:00Z</dcterms:modified>
</cp:coreProperties>
</file>